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E6F" w:rsidRPr="00A670CC" w:rsidRDefault="00EA0E6F" w:rsidP="00CB2036">
      <w:pPr>
        <w:jc w:val="center"/>
      </w:pPr>
    </w:p>
    <w:p w:rsidR="00EA0E6F" w:rsidRPr="00A670CC" w:rsidRDefault="00EA0E6F" w:rsidP="00CB2036">
      <w:pPr>
        <w:jc w:val="center"/>
      </w:pPr>
    </w:p>
    <w:p w:rsidR="00EA0E6F" w:rsidRPr="00A670CC" w:rsidRDefault="00EA0E6F" w:rsidP="00CB2036">
      <w:pPr>
        <w:jc w:val="center"/>
      </w:pPr>
    </w:p>
    <w:p w:rsidR="008570BC" w:rsidRPr="00A670CC" w:rsidRDefault="008570BC" w:rsidP="00CB2036">
      <w:pPr>
        <w:jc w:val="center"/>
      </w:pPr>
      <w:r w:rsidRPr="00A670CC">
        <w:t>Assignment #1: Chapter Critical Thinking Questions</w:t>
      </w:r>
    </w:p>
    <w:p w:rsidR="00EA0E6F" w:rsidRPr="00A670CC" w:rsidRDefault="00EA0E6F" w:rsidP="00CB2036">
      <w:pPr>
        <w:jc w:val="center"/>
      </w:pPr>
    </w:p>
    <w:p w:rsidR="00EA0E6F" w:rsidRPr="00A670CC" w:rsidRDefault="00EA0E6F" w:rsidP="00CB2036">
      <w:pPr>
        <w:jc w:val="center"/>
      </w:pPr>
    </w:p>
    <w:p w:rsidR="006F595C" w:rsidRPr="00A670CC" w:rsidRDefault="006F595C" w:rsidP="00CB2036">
      <w:pPr>
        <w:jc w:val="center"/>
      </w:pPr>
    </w:p>
    <w:p w:rsidR="006F595C" w:rsidRPr="00A670CC" w:rsidRDefault="006F595C" w:rsidP="00CB2036">
      <w:pPr>
        <w:jc w:val="center"/>
      </w:pPr>
    </w:p>
    <w:p w:rsidR="00EA0E6F" w:rsidRPr="00A670CC" w:rsidRDefault="00EA0E6F" w:rsidP="00CB2036">
      <w:pPr>
        <w:jc w:val="center"/>
      </w:pPr>
      <w:r w:rsidRPr="00A670CC">
        <w:t xml:space="preserve">Course Number </w:t>
      </w:r>
    </w:p>
    <w:p w:rsidR="00EA0E6F" w:rsidRPr="00A670CC" w:rsidRDefault="00EA0E6F" w:rsidP="00CB2036">
      <w:pPr>
        <w:jc w:val="center"/>
      </w:pPr>
      <w:r w:rsidRPr="00A670CC">
        <w:t>Title of the Class</w:t>
      </w:r>
    </w:p>
    <w:p w:rsidR="00EA0E6F" w:rsidRPr="00A670CC" w:rsidRDefault="00EA0E6F" w:rsidP="00CB2036">
      <w:pPr>
        <w:jc w:val="center"/>
      </w:pPr>
      <w:r w:rsidRPr="00A670CC">
        <w:t>Date</w:t>
      </w:r>
    </w:p>
    <w:p w:rsidR="008570BC" w:rsidRPr="00A670CC" w:rsidRDefault="008570BC" w:rsidP="00CB2036">
      <w:pPr>
        <w:rPr>
          <w:b/>
        </w:rPr>
      </w:pPr>
    </w:p>
    <w:p w:rsidR="008570BC" w:rsidRPr="00A670CC" w:rsidRDefault="008570BC" w:rsidP="00CB2036">
      <w:pPr>
        <w:rPr>
          <w:b/>
        </w:rPr>
      </w:pPr>
    </w:p>
    <w:p w:rsidR="008570BC" w:rsidRPr="00A670CC" w:rsidRDefault="008570BC" w:rsidP="00CB2036">
      <w:pPr>
        <w:rPr>
          <w:b/>
        </w:rPr>
      </w:pPr>
    </w:p>
    <w:p w:rsidR="00CB2036" w:rsidRPr="00A670CC" w:rsidRDefault="00CB2036" w:rsidP="00CB2036">
      <w:pPr>
        <w:rPr>
          <w:b/>
        </w:rPr>
      </w:pPr>
    </w:p>
    <w:p w:rsidR="000A4506" w:rsidRPr="00A670CC" w:rsidRDefault="000A4506" w:rsidP="0047160D">
      <w:pPr>
        <w:pStyle w:val="NormalWeb"/>
        <w:spacing w:before="0" w:beforeAutospacing="0" w:after="0" w:afterAutospacing="0" w:line="480" w:lineRule="auto"/>
        <w:jc w:val="center"/>
        <w:rPr>
          <w:rStyle w:val="Strong"/>
        </w:rPr>
      </w:pPr>
      <w:r w:rsidRPr="00A670CC">
        <w:rPr>
          <w:rStyle w:val="Strong"/>
        </w:rPr>
        <w:t>Chapter 24.</w:t>
      </w:r>
    </w:p>
    <w:p w:rsidR="00CB2036" w:rsidRPr="00A670CC" w:rsidRDefault="00CB2036" w:rsidP="00CB2036">
      <w:pPr>
        <w:ind w:firstLine="0"/>
      </w:pPr>
      <w:r w:rsidRPr="00A670CC">
        <w:lastRenderedPageBreak/>
        <w:t>2</w:t>
      </w:r>
      <w:r w:rsidRPr="00A670CC">
        <w:rPr>
          <w:b/>
          <w:i/>
        </w:rPr>
        <w:t>. What new opportunities did the 1920s provide for women and African Americans? What new limitations did this era impose?</w:t>
      </w:r>
    </w:p>
    <w:p w:rsidR="000A4506" w:rsidRPr="00A670CC" w:rsidRDefault="0047160D" w:rsidP="00CB2036">
      <w:pPr>
        <w:pStyle w:val="NormalWeb"/>
        <w:spacing w:before="0" w:beforeAutospacing="0" w:after="0" w:afterAutospacing="0" w:line="480" w:lineRule="auto"/>
        <w:ind w:firstLine="720"/>
      </w:pPr>
      <w:r w:rsidRPr="00A670CC">
        <w:t xml:space="preserve">The roaring period of 1920s was marked by </w:t>
      </w:r>
      <w:r w:rsidR="000A4506" w:rsidRPr="00A670CC">
        <w:t>dramatic political and</w:t>
      </w:r>
      <w:r w:rsidRPr="00A670CC">
        <w:t xml:space="preserve"> social change, more so to the African</w:t>
      </w:r>
      <w:r w:rsidR="000A4506" w:rsidRPr="00A670CC">
        <w:t xml:space="preserve"> American</w:t>
      </w:r>
      <w:r w:rsidRPr="00A670CC">
        <w:t>s</w:t>
      </w:r>
      <w:r w:rsidR="000A4506" w:rsidRPr="00A670CC">
        <w:t xml:space="preserve"> and women. </w:t>
      </w:r>
      <w:r w:rsidRPr="00A670CC">
        <w:t>Notably,</w:t>
      </w:r>
      <w:r w:rsidR="000A4506" w:rsidRPr="00A670CC">
        <w:t xml:space="preserve"> </w:t>
      </w:r>
      <w:r w:rsidRPr="00A670CC">
        <w:t>m</w:t>
      </w:r>
      <w:r w:rsidR="000A4506" w:rsidRPr="00A670CC">
        <w:t>any women and African Americans were bumpy on a mass culture that brought the new concept of the m</w:t>
      </w:r>
      <w:r w:rsidRPr="00A670CC">
        <w:t>odern woman.”</w:t>
      </w:r>
      <w:r w:rsidRPr="00A670CC">
        <w:rPr>
          <w:rStyle w:val="FootnoteReference"/>
        </w:rPr>
        <w:footnoteReference w:id="1"/>
      </w:r>
      <w:r w:rsidR="000A4506" w:rsidRPr="00A670CC">
        <w:t xml:space="preserve"> The most exceptional familiar representation of the roaring twenties is the flapper, described as a young woman with short skirts and lobbed hair. She was termed as unladylike, who was more sexually free </w:t>
      </w:r>
      <w:r w:rsidRPr="00A670CC">
        <w:t>as opposed</w:t>
      </w:r>
      <w:r w:rsidR="000A4506" w:rsidRPr="00A670CC">
        <w:t xml:space="preserve"> to previous generations.</w:t>
      </w:r>
      <w:r w:rsidRPr="00A670CC">
        <w:t xml:space="preserve"> </w:t>
      </w:r>
      <w:r w:rsidR="000A4506" w:rsidRPr="00A670CC">
        <w:t xml:space="preserve">In 1920, the 19th </w:t>
      </w:r>
      <w:r w:rsidR="00CB2036" w:rsidRPr="00A670CC">
        <w:t>United States</w:t>
      </w:r>
      <w:r w:rsidR="000A4506" w:rsidRPr="00A670CC">
        <w:t xml:space="preserve"> constitution amendment became law and provided the way forward and opportunity to vote by African American women like African men. The change granted </w:t>
      </w:r>
      <w:r w:rsidRPr="00A670CC">
        <w:t xml:space="preserve">African Americans </w:t>
      </w:r>
      <w:r w:rsidR="000A4506" w:rsidRPr="00A670CC">
        <w:t>the right to vote in 1920.</w:t>
      </w:r>
      <w:r w:rsidRPr="00A670CC">
        <w:rPr>
          <w:rStyle w:val="FootnoteReference"/>
        </w:rPr>
        <w:footnoteReference w:id="2"/>
      </w:r>
      <w:r w:rsidR="000A4506" w:rsidRPr="00A670CC">
        <w:t xml:space="preserve"> Women at this age could afford to partake in the growing consumer economy as they worked in white-collar jobs, as stenographers. Gidlow Liette argues that during this period, women had increased accessibility of birth mechanism and control devices, for instance, diaphragm making it possible to have fewer and desirable children. The birth of mass culture and the jazz age provided more freedom to young as they did and went to places of their choice.” </w:t>
      </w:r>
      <w:r w:rsidRPr="00A670CC">
        <w:t xml:space="preserve"> </w:t>
      </w:r>
    </w:p>
    <w:p w:rsidR="00CB2036" w:rsidRPr="00A670CC" w:rsidRDefault="00CB2036" w:rsidP="00CB2036">
      <w:pPr>
        <w:ind w:firstLine="0"/>
        <w:jc w:val="center"/>
      </w:pPr>
      <w:r w:rsidRPr="00A670CC">
        <w:t xml:space="preserve">Question 3. </w:t>
      </w:r>
      <w:r w:rsidRPr="00A670CC">
        <w:rPr>
          <w:b/>
          <w:i/>
        </w:rPr>
        <w:t>Discuss what the concept of “modernity” meant in the 1920s. How did art and innovation in the decade reflect the new mood of the postwar era?</w:t>
      </w:r>
    </w:p>
    <w:p w:rsidR="000A4506" w:rsidRPr="00A670CC" w:rsidRDefault="000A4506" w:rsidP="00CB2036">
      <w:pPr>
        <w:pStyle w:val="NormalWeb"/>
        <w:spacing w:before="0" w:beforeAutospacing="0" w:after="0" w:afterAutospacing="0" w:line="480" w:lineRule="auto"/>
        <w:ind w:firstLine="720"/>
      </w:pPr>
      <w:r w:rsidRPr="00A670CC">
        <w:lastRenderedPageBreak/>
        <w:t>The concept of modernity in the 1920s involved new innovative technology such as mass media, automobiles, and radios.</w:t>
      </w:r>
      <w:r w:rsidR="0047160D" w:rsidRPr="00A670CC">
        <w:rPr>
          <w:rStyle w:val="FootnoteReference"/>
        </w:rPr>
        <w:footnoteReference w:id="3"/>
      </w:r>
      <w:r w:rsidRPr="00A670CC">
        <w:t xml:space="preserve"> In this period, the middle class and people are expanding while looking towards the forthcoming. As a result of the government inducing more to the economy, individuals started to become famous and rich in society. It is in this age of modernity that freedom and right to vote for women emerged. The new items and products were formulated to ease modernized life, such as televisions, movies, frozen food, liquid</w:t>
      </w:r>
      <w:r w:rsidR="0047160D" w:rsidRPr="00A670CC">
        <w:t xml:space="preserve"> fuel rockets, and videophone</w:t>
      </w:r>
      <w:r w:rsidRPr="00A670CC">
        <w:t>.</w:t>
      </w:r>
      <w:r w:rsidR="0047160D" w:rsidRPr="00A670CC">
        <w:t>”</w:t>
      </w:r>
      <w:r w:rsidRPr="00A670CC">
        <w:t xml:space="preserve"> Artists in twenties spread America’s idea of becoming more wealthy and powerful questioning politics and the value of life, which was a need for changing society.</w:t>
      </w:r>
    </w:p>
    <w:p w:rsidR="000A4506" w:rsidRPr="00A670CC" w:rsidRDefault="000A4506" w:rsidP="00CB2036">
      <w:pPr>
        <w:pStyle w:val="NormalWeb"/>
        <w:spacing w:before="0" w:beforeAutospacing="0" w:after="0" w:afterAutospacing="0" w:line="480" w:lineRule="auto"/>
        <w:jc w:val="center"/>
      </w:pPr>
      <w:r w:rsidRPr="00A670CC">
        <w:rPr>
          <w:rStyle w:val="Strong"/>
        </w:rPr>
        <w:t>Chapter 25.</w:t>
      </w:r>
    </w:p>
    <w:p w:rsidR="00CB2036" w:rsidRPr="00A670CC" w:rsidRDefault="00CB2036" w:rsidP="00CB2036">
      <w:pPr>
        <w:ind w:firstLine="0"/>
        <w:jc w:val="center"/>
        <w:rPr>
          <w:b/>
          <w:i/>
        </w:rPr>
      </w:pPr>
      <w:r w:rsidRPr="00A670CC">
        <w:rPr>
          <w:b/>
          <w:i/>
        </w:rPr>
        <w:t>Question 3. Why was Herbert Hoover’s response to the initial months of the Great Depression so limited in scope?</w:t>
      </w:r>
    </w:p>
    <w:p w:rsidR="000A4506" w:rsidRPr="00A670CC" w:rsidRDefault="000A4506" w:rsidP="00CB2036">
      <w:pPr>
        <w:pStyle w:val="NormalWeb"/>
        <w:spacing w:before="0" w:beforeAutospacing="0" w:after="0" w:afterAutospacing="0" w:line="480" w:lineRule="auto"/>
        <w:ind w:firstLine="720"/>
      </w:pPr>
      <w:r w:rsidRPr="00A670CC">
        <w:rPr>
          <w:rStyle w:val="Strong"/>
          <w:b w:val="0"/>
        </w:rPr>
        <w:t>The</w:t>
      </w:r>
      <w:r w:rsidRPr="00A670CC">
        <w:rPr>
          <w:rStyle w:val="Strong"/>
        </w:rPr>
        <w:t> </w:t>
      </w:r>
      <w:r w:rsidRPr="00A670CC">
        <w:t>unpreparedness of president hoover to the great depression was the initial challenge in the problem. The president firmly believed that the great depression was just an economic flip which would finally right itself.</w:t>
      </w:r>
      <w:r w:rsidR="003C2836" w:rsidRPr="00A670CC">
        <w:rPr>
          <w:rStyle w:val="FootnoteReference"/>
        </w:rPr>
        <w:footnoteReference w:id="4"/>
      </w:r>
      <w:r w:rsidRPr="00A670CC">
        <w:t xml:space="preserve"> Halts Emigration quotes, “Depression was unparalleled in terms of magnitude, and the effects were to be predicted; hence the preside</w:t>
      </w:r>
      <w:r w:rsidR="003C2836" w:rsidRPr="00A670CC">
        <w:t>nt was not to be put to blame</w:t>
      </w:r>
      <w:r w:rsidRPr="00A670CC">
        <w:t>.</w:t>
      </w:r>
      <w:r w:rsidR="003C2836" w:rsidRPr="00A670CC">
        <w:t>”</w:t>
      </w:r>
      <w:r w:rsidRPr="00A670CC">
        <w:t xml:space="preserve"> President Hoover, in his work, followed the republican policies, which were laissez-faire policies. He thought that the</w:t>
      </w:r>
      <w:r w:rsidR="003C2836" w:rsidRPr="00A670CC">
        <w:t xml:space="preserve"> role of</w:t>
      </w:r>
      <w:r w:rsidRPr="00A670CC">
        <w:t xml:space="preserve"> wealthy in the society is to create jobs and business. </w:t>
      </w:r>
    </w:p>
    <w:p w:rsidR="009708D9" w:rsidRPr="00A670CC" w:rsidRDefault="009708D9" w:rsidP="009708D9">
      <w:pPr>
        <w:ind w:firstLine="0"/>
        <w:jc w:val="center"/>
        <w:rPr>
          <w:b/>
          <w:i/>
        </w:rPr>
      </w:pPr>
      <w:r w:rsidRPr="00A670CC">
        <w:rPr>
          <w:b/>
          <w:i/>
        </w:rPr>
        <w:lastRenderedPageBreak/>
        <w:t>Question 5. Why Herbert Hoover is so often blamed for the Great Depression? To what extent is such an assessment fair or accurate?</w:t>
      </w:r>
    </w:p>
    <w:p w:rsidR="000A4506" w:rsidRPr="00A670CC" w:rsidRDefault="000A4506" w:rsidP="00CB2036">
      <w:pPr>
        <w:pStyle w:val="NormalWeb"/>
        <w:spacing w:before="0" w:beforeAutospacing="0" w:after="0" w:afterAutospacing="0" w:line="480" w:lineRule="auto"/>
        <w:ind w:firstLine="720"/>
      </w:pPr>
      <w:r w:rsidRPr="00A670CC">
        <w:rPr>
          <w:rStyle w:val="Strong"/>
          <w:b w:val="0"/>
        </w:rPr>
        <w:t>During the Hoover presidency</w:t>
      </w:r>
      <w:r w:rsidR="009708D9" w:rsidRPr="00A670CC">
        <w:rPr>
          <w:rStyle w:val="Strong"/>
        </w:rPr>
        <w:t>,</w:t>
      </w:r>
      <w:r w:rsidRPr="00A670CC">
        <w:t xml:space="preserve"> the great depression situation was so unwelcoming, and many of the citizens blamed him. During his tenure, almost one-third of the </w:t>
      </w:r>
      <w:r w:rsidR="00CB2036" w:rsidRPr="00A670CC">
        <w:t>United States</w:t>
      </w:r>
      <w:r w:rsidRPr="00A670CC">
        <w:t xml:space="preserve"> workforce was jobless.</w:t>
      </w:r>
      <w:r w:rsidR="003C2836" w:rsidRPr="00A670CC">
        <w:rPr>
          <w:rStyle w:val="FootnoteReference"/>
        </w:rPr>
        <w:footnoteReference w:id="5"/>
      </w:r>
      <w:r w:rsidRPr="00A670CC">
        <w:t xml:space="preserve"> Many of the young individuals and homeless families were on the road to find hope of being employed. The farm families, in low, with the merit of homegrown livestock and extensive gardens, were struggling to fang money for taxes, and they struggled so hard. Historians argue that before his presidency, the welfare programs were having government assistance and limited contrary to after his tenure.</w:t>
      </w:r>
    </w:p>
    <w:p w:rsidR="000A4506" w:rsidRPr="00A670CC" w:rsidRDefault="000A4506" w:rsidP="00CB2036">
      <w:pPr>
        <w:pStyle w:val="NormalWeb"/>
        <w:spacing w:before="0" w:beforeAutospacing="0" w:after="0" w:afterAutospacing="0" w:line="480" w:lineRule="auto"/>
        <w:ind w:firstLine="720"/>
      </w:pPr>
      <w:r w:rsidRPr="00A670CC">
        <w:rPr>
          <w:rStyle w:val="Strong"/>
        </w:rPr>
        <w:t>Chapter 26.</w:t>
      </w:r>
    </w:p>
    <w:p w:rsidR="000A4506" w:rsidRPr="00A670CC" w:rsidRDefault="009708D9" w:rsidP="009708D9">
      <w:pPr>
        <w:ind w:firstLine="0"/>
        <w:jc w:val="center"/>
        <w:rPr>
          <w:b/>
          <w:i/>
        </w:rPr>
      </w:pPr>
      <w:r w:rsidRPr="00A670CC">
        <w:rPr>
          <w:b/>
          <w:i/>
        </w:rPr>
        <w:t>Question 3. Was Franklin Roosevelt successful at combatting the Great Depression? How did the New Deal affect future generations of?</w:t>
      </w:r>
      <w:r w:rsidR="000A4506" w:rsidRPr="00A670CC">
        <w:rPr>
          <w:rStyle w:val="Strong"/>
        </w:rPr>
        <w:t> </w:t>
      </w:r>
    </w:p>
    <w:p w:rsidR="000A4506" w:rsidRPr="00A670CC" w:rsidRDefault="000A4506" w:rsidP="00CB2036">
      <w:pPr>
        <w:pStyle w:val="NormalWeb"/>
        <w:spacing w:before="0" w:beforeAutospacing="0" w:after="0" w:afterAutospacing="0" w:line="480" w:lineRule="auto"/>
        <w:ind w:firstLine="720"/>
      </w:pPr>
      <w:r w:rsidRPr="00A670CC">
        <w:t xml:space="preserve">President </w:t>
      </w:r>
      <w:r w:rsidR="00CB2036" w:rsidRPr="00A670CC">
        <w:t>Franklin’s</w:t>
      </w:r>
      <w:r w:rsidR="003C2836" w:rsidRPr="00A670CC">
        <w:t xml:space="preserve"> new deal in his conventional</w:t>
      </w:r>
      <w:r w:rsidRPr="00A670CC">
        <w:t xml:space="preserve"> wisdom helped to end the great depression. He spearheaded a series of government and social spending initiatives and programs which got many Americans to work across the country in hundreds of projects. The new deal encouraged the start of labor movements and the establishment of social security.</w:t>
      </w:r>
      <w:r w:rsidR="003C2836" w:rsidRPr="00A670CC">
        <w:rPr>
          <w:rStyle w:val="FootnoteReference"/>
        </w:rPr>
        <w:footnoteReference w:id="6"/>
      </w:r>
      <w:r w:rsidRPr="00A670CC">
        <w:t xml:space="preserve"> These two reforms fasted wage growth and raised the</w:t>
      </w:r>
      <w:r w:rsidR="003C2836" w:rsidRPr="00A670CC">
        <w:t xml:space="preserve"> purchasing power of Americans. P</w:t>
      </w:r>
      <w:r w:rsidRPr="00A670CC">
        <w:t xml:space="preserve">rogress running in 1935 impacted positively by employing more than seven million in public projects </w:t>
      </w:r>
      <w:r w:rsidR="003C2836" w:rsidRPr="00A670CC">
        <w:t>and</w:t>
      </w:r>
      <w:r w:rsidRPr="00A670CC">
        <w:t xml:space="preserve"> helped to </w:t>
      </w:r>
      <w:r w:rsidRPr="00A670CC">
        <w:lastRenderedPageBreak/>
        <w:t>end the depression. The later generation s of America were greatly affected by the later generations. The new deal initiative gave birth to the modern labor movement. It followed the enactment of the Industrial Recovery Act in 1933, which provided straight completions and production measures to curb the effects of the great depression. </w:t>
      </w:r>
    </w:p>
    <w:p w:rsidR="009708D9" w:rsidRPr="00A670CC" w:rsidRDefault="009708D9" w:rsidP="009708D9">
      <w:pPr>
        <w:ind w:firstLine="0"/>
        <w:jc w:val="center"/>
        <w:rPr>
          <w:b/>
          <w:i/>
        </w:rPr>
      </w:pPr>
      <w:r w:rsidRPr="00A670CC">
        <w:rPr>
          <w:b/>
          <w:i/>
        </w:rPr>
        <w:t>Question 5. What challenges did Roosevelt face in his work on behalf of African Americans? What impact did the New Deal have ultimately on race relations?</w:t>
      </w:r>
    </w:p>
    <w:p w:rsidR="000A4506" w:rsidRPr="00A670CC" w:rsidRDefault="000A4506" w:rsidP="00CB2036">
      <w:pPr>
        <w:pStyle w:val="NormalWeb"/>
        <w:spacing w:before="0" w:beforeAutospacing="0" w:after="0" w:afterAutospacing="0" w:line="480" w:lineRule="auto"/>
        <w:ind w:firstLine="720"/>
      </w:pPr>
      <w:r w:rsidRPr="00A670CC">
        <w:t xml:space="preserve">In his presidency, </w:t>
      </w:r>
      <w:r w:rsidR="00CB2036" w:rsidRPr="00A670CC">
        <w:t>room’s</w:t>
      </w:r>
      <w:r w:rsidRPr="00A670CC">
        <w:t xml:space="preserve"> event did</w:t>
      </w:r>
      <w:r w:rsidR="00CB2036" w:rsidRPr="00A670CC">
        <w:t xml:space="preserve"> </w:t>
      </w:r>
      <w:r w:rsidRPr="00A670CC">
        <w:t>n</w:t>
      </w:r>
      <w:r w:rsidR="00CB2036" w:rsidRPr="00A670CC">
        <w:t>o</w:t>
      </w:r>
      <w:r w:rsidRPr="00A670CC">
        <w:t xml:space="preserve">t improve much on race relations. He could not risk alienating democrats </w:t>
      </w:r>
      <w:r w:rsidR="003C2836" w:rsidRPr="00A670CC">
        <w:t>without a will</w:t>
      </w:r>
      <w:r w:rsidRPr="00A670CC">
        <w:t xml:space="preserve"> to </w:t>
      </w:r>
      <w:r w:rsidR="003C2836" w:rsidRPr="00A670CC">
        <w:t>end</w:t>
      </w:r>
      <w:r w:rsidRPr="00A670CC">
        <w:t xml:space="preserve"> political and </w:t>
      </w:r>
      <w:r w:rsidR="003C2836" w:rsidRPr="00A670CC">
        <w:t xml:space="preserve">social </w:t>
      </w:r>
      <w:r w:rsidRPr="00A670CC">
        <w:t xml:space="preserve">problems in the south. After his new deal, African Americans met discriminations in terms of employment, and his social security initiative could not cover local domestic workers. The new agreement’s impact was not as perfect as it </w:t>
      </w:r>
      <w:proofErr w:type="spellStart"/>
      <w:r w:rsidR="003C2836" w:rsidRPr="00A670CC">
        <w:t>indentented</w:t>
      </w:r>
      <w:proofErr w:type="spellEnd"/>
      <w:r w:rsidRPr="00A670CC">
        <w:t xml:space="preserve"> to eliminate pernicious discrimination and segregation.</w:t>
      </w:r>
    </w:p>
    <w:p w:rsidR="000A4506" w:rsidRPr="00A670CC" w:rsidRDefault="000A4506" w:rsidP="003C2836">
      <w:pPr>
        <w:pStyle w:val="NormalWeb"/>
        <w:spacing w:before="0" w:beforeAutospacing="0" w:after="0" w:afterAutospacing="0" w:line="480" w:lineRule="auto"/>
        <w:ind w:firstLine="720"/>
        <w:jc w:val="center"/>
      </w:pPr>
      <w:r w:rsidRPr="00A670CC">
        <w:rPr>
          <w:rStyle w:val="Strong"/>
        </w:rPr>
        <w:t>Chapter 27.</w:t>
      </w:r>
    </w:p>
    <w:p w:rsidR="00312646" w:rsidRPr="00A670CC" w:rsidRDefault="00312646" w:rsidP="00312646">
      <w:pPr>
        <w:ind w:firstLine="0"/>
        <w:jc w:val="center"/>
        <w:rPr>
          <w:b/>
          <w:i/>
        </w:rPr>
      </w:pPr>
      <w:r w:rsidRPr="00A670CC">
        <w:rPr>
          <w:b/>
          <w:i/>
        </w:rPr>
        <w:t>Question 3. In what ways did World War II improve the status of women and African Americans in the United States?</w:t>
      </w:r>
    </w:p>
    <w:p w:rsidR="000A4506" w:rsidRPr="00A670CC" w:rsidRDefault="003C2836" w:rsidP="00CB2036">
      <w:pPr>
        <w:pStyle w:val="NormalWeb"/>
        <w:spacing w:before="0" w:beforeAutospacing="0" w:after="0" w:afterAutospacing="0" w:line="480" w:lineRule="auto"/>
        <w:ind w:firstLine="720"/>
      </w:pPr>
      <w:r w:rsidRPr="00A670CC">
        <w:t>World W</w:t>
      </w:r>
      <w:r w:rsidR="000A4506" w:rsidRPr="00A670CC">
        <w:t xml:space="preserve">ar </w:t>
      </w:r>
      <w:r w:rsidRPr="00A670CC">
        <w:t xml:space="preserve">II </w:t>
      </w:r>
      <w:r w:rsidR="000A4506" w:rsidRPr="00A670CC">
        <w:t>offered exceptional opportunities for women and African Americans to enter into employments more so in the defense industry. The war led to an increased decline in cultural stereotypes against females. The war changed the type of work females dis as between 1940 to 1945, about five million females had entered into the workforce.</w:t>
      </w:r>
      <w:r w:rsidRPr="00A670CC">
        <w:rPr>
          <w:rStyle w:val="FootnoteReference"/>
        </w:rPr>
        <w:footnoteReference w:id="7"/>
      </w:r>
      <w:r w:rsidR="000A4506" w:rsidRPr="00A670CC">
        <w:t xml:space="preserve"> After the postwar era, </w:t>
      </w:r>
      <w:r w:rsidR="000A4506" w:rsidRPr="00A670CC">
        <w:lastRenderedPageBreak/>
        <w:t>women’s roles expanded and were equipped with skills and knowledge, hence changing their roles for homemakers and working women.</w:t>
      </w:r>
    </w:p>
    <w:p w:rsidR="00312646" w:rsidRPr="00A670CC" w:rsidRDefault="00312646" w:rsidP="00312646">
      <w:pPr>
        <w:ind w:firstLine="0"/>
        <w:jc w:val="center"/>
        <w:rPr>
          <w:b/>
          <w:i/>
        </w:rPr>
      </w:pPr>
      <w:r w:rsidRPr="00A670CC">
        <w:rPr>
          <w:b/>
          <w:i/>
        </w:rPr>
        <w:t>Question 5. Did the United States make the right decision to drop atomic bombs on Japan?</w:t>
      </w:r>
    </w:p>
    <w:p w:rsidR="000A4506" w:rsidRPr="00A670CC" w:rsidRDefault="000A4506" w:rsidP="00CB2036">
      <w:pPr>
        <w:pStyle w:val="NormalWeb"/>
        <w:spacing w:before="0" w:beforeAutospacing="0" w:after="0" w:afterAutospacing="0" w:line="480" w:lineRule="auto"/>
        <w:ind w:firstLine="720"/>
      </w:pPr>
      <w:r w:rsidRPr="00A670CC">
        <w:t>The debate over us was right to use two atomic bombs in japan that hav</w:t>
      </w:r>
      <w:r w:rsidR="00CB2036" w:rsidRPr="00A670CC">
        <w:t>e raged for years. Corbett and colleagues</w:t>
      </w:r>
      <w:r w:rsidRPr="00A670CC">
        <w:t xml:space="preserve"> argues that Truman had a little choice as japan had refused to surrender, and the action was justifiable to end the world war two. The decision is based on an allied estimate of five million that would be affected by invading japan by soldiers. Japanese pamphlets signpost their defense force was ready to consent up to 28 million civilian losses. </w:t>
      </w:r>
      <w:r w:rsidR="00CB2036" w:rsidRPr="00A670CC">
        <w:t>Th</w:t>
      </w:r>
      <w:r w:rsidRPr="00A670CC">
        <w:t>e dropping of the bomb was unnecessary and immoral. He argues that it was not clear to use as they knew the impacts on civilians and later life in urban milieu japan. </w:t>
      </w:r>
    </w:p>
    <w:p w:rsidR="000A4506" w:rsidRPr="00A670CC" w:rsidRDefault="000A4506" w:rsidP="003C2836">
      <w:pPr>
        <w:pStyle w:val="NormalWeb"/>
        <w:spacing w:before="0" w:beforeAutospacing="0" w:after="0" w:afterAutospacing="0" w:line="480" w:lineRule="auto"/>
        <w:ind w:firstLine="720"/>
        <w:jc w:val="center"/>
      </w:pPr>
      <w:r w:rsidRPr="00A670CC">
        <w:rPr>
          <w:rStyle w:val="Strong"/>
        </w:rPr>
        <w:t>Chapter 28.</w:t>
      </w:r>
    </w:p>
    <w:p w:rsidR="00312646" w:rsidRPr="00A670CC" w:rsidRDefault="00312646" w:rsidP="00312646">
      <w:pPr>
        <w:ind w:firstLine="0"/>
        <w:rPr>
          <w:b/>
          <w:i/>
        </w:rPr>
      </w:pPr>
      <w:r w:rsidRPr="00A670CC">
        <w:rPr>
          <w:b/>
          <w:i/>
        </w:rPr>
        <w:t>Question 2. What was the reason for the breakdown in friendly relations between the United States and the Soviet Union after World War II? What were the results of this conflict?</w:t>
      </w:r>
    </w:p>
    <w:p w:rsidR="000A4506" w:rsidRPr="00A670CC" w:rsidRDefault="003C2836" w:rsidP="00CB2036">
      <w:pPr>
        <w:pStyle w:val="NormalWeb"/>
        <w:spacing w:before="0" w:beforeAutospacing="0" w:after="0" w:afterAutospacing="0" w:line="480" w:lineRule="auto"/>
        <w:ind w:firstLine="720"/>
      </w:pPr>
      <w:r w:rsidRPr="00A670CC">
        <w:t>A</w:t>
      </w:r>
      <w:r w:rsidR="000A4506" w:rsidRPr="00A670CC">
        <w:t xml:space="preserve">fter the world war, disagreements on actions to be taken on countries allied to German emerged. The </w:t>
      </w:r>
      <w:r w:rsidR="00CB2036" w:rsidRPr="00A670CC">
        <w:t>United States</w:t>
      </w:r>
      <w:r w:rsidR="000A4506" w:rsidRPr="00A670CC">
        <w:t xml:space="preserve"> advocated the establishment of democratic nation-states whole the Soviet Union supported that communist nations operate in its spheres. Unites states also wanted a broad idea to other communist countries to act as a physical buffer amongst the west and the Soviet Union. The role of nuclear capabilities soured the relations as America was far advanced. The Soviet Union argued that the atomic bombs under the </w:t>
      </w:r>
      <w:r w:rsidR="00CB2036" w:rsidRPr="00A670CC">
        <w:t>United States</w:t>
      </w:r>
      <w:r w:rsidR="000A4506" w:rsidRPr="00A670CC">
        <w:t xml:space="preserve"> were an undermining element. The increased tension led to the spread of the cold war and, as a result, a new military alliance.</w:t>
      </w:r>
    </w:p>
    <w:p w:rsidR="00312646" w:rsidRPr="00A670CC" w:rsidRDefault="00312646" w:rsidP="00307718">
      <w:pPr>
        <w:ind w:firstLine="0"/>
        <w:jc w:val="center"/>
        <w:rPr>
          <w:b/>
          <w:i/>
        </w:rPr>
      </w:pPr>
      <w:r w:rsidRPr="00A670CC">
        <w:rPr>
          <w:b/>
          <w:i/>
        </w:rPr>
        <w:lastRenderedPageBreak/>
        <w:t>Question 5. How did the wartime experiences of African Americans contribute to the drive for greater civil rights after the war?</w:t>
      </w:r>
    </w:p>
    <w:p w:rsidR="000A4506" w:rsidRPr="00A670CC" w:rsidRDefault="000A4506" w:rsidP="00CB2036">
      <w:pPr>
        <w:pStyle w:val="NormalWeb"/>
        <w:spacing w:before="0" w:beforeAutospacing="0" w:after="0" w:afterAutospacing="0" w:line="480" w:lineRule="auto"/>
        <w:ind w:firstLine="720"/>
      </w:pPr>
      <w:r w:rsidRPr="00A670CC">
        <w:t xml:space="preserve">After </w:t>
      </w:r>
      <w:r w:rsidR="00307718" w:rsidRPr="00A670CC">
        <w:t>WW</w:t>
      </w:r>
      <w:r w:rsidRPr="00A670CC">
        <w:t xml:space="preserve"> II, the experience of black American personnel as an army-inspired many to agitate for diverse civil rights. The process of returning to civilian life faced discrimination, and it was an opportunity to air their grievances to address the issue. The war also offered an opportunity for the soldiers to have an outside look. As many were from rural settings, they fought together in the war, and as a result, they wanted similar treatment </w:t>
      </w:r>
      <w:r w:rsidR="00307718" w:rsidRPr="00A670CC">
        <w:t>at</w:t>
      </w:r>
      <w:r w:rsidRPr="00A670CC">
        <w:t xml:space="preserve"> home. The veterans were determined to the reality of the freedom they fought for.</w:t>
      </w:r>
      <w:r w:rsidR="00307718" w:rsidRPr="00A670CC">
        <w:rPr>
          <w:rStyle w:val="FootnoteReference"/>
        </w:rPr>
        <w:footnoteReference w:id="8"/>
      </w:r>
    </w:p>
    <w:p w:rsidR="000A4506" w:rsidRPr="00A670CC" w:rsidRDefault="000A4506" w:rsidP="00307718">
      <w:pPr>
        <w:pStyle w:val="NormalWeb"/>
        <w:spacing w:before="0" w:beforeAutospacing="0" w:after="0" w:afterAutospacing="0" w:line="480" w:lineRule="auto"/>
        <w:ind w:firstLine="720"/>
        <w:jc w:val="center"/>
      </w:pPr>
      <w:r w:rsidRPr="00A670CC">
        <w:rPr>
          <w:rStyle w:val="Strong"/>
        </w:rPr>
        <w:t>Chapter 29.</w:t>
      </w:r>
    </w:p>
    <w:p w:rsidR="000A4506" w:rsidRPr="00A670CC" w:rsidRDefault="00312646" w:rsidP="00312646">
      <w:pPr>
        <w:ind w:firstLine="0"/>
        <w:jc w:val="center"/>
        <w:rPr>
          <w:b/>
          <w:i/>
        </w:rPr>
      </w:pPr>
      <w:r w:rsidRPr="00A670CC">
        <w:rPr>
          <w:b/>
          <w:i/>
        </w:rPr>
        <w:t>Question 4. Were groups that advocated the use of violence in the 1960s justified in doing so? Why or why not?</w:t>
      </w:r>
      <w:r w:rsidR="000A4506" w:rsidRPr="00A670CC">
        <w:rPr>
          <w:rStyle w:val="Strong"/>
        </w:rPr>
        <w:t>  </w:t>
      </w:r>
    </w:p>
    <w:p w:rsidR="000A4506" w:rsidRPr="00A670CC" w:rsidRDefault="000A4506" w:rsidP="00307718">
      <w:pPr>
        <w:pStyle w:val="NormalWeb"/>
        <w:spacing w:before="0" w:beforeAutospacing="0" w:after="0" w:afterAutospacing="0" w:line="480" w:lineRule="auto"/>
        <w:ind w:firstLine="720"/>
      </w:pPr>
      <w:r w:rsidRPr="00A670CC">
        <w:t xml:space="preserve">Except for the </w:t>
      </w:r>
      <w:r w:rsidR="00CB2036" w:rsidRPr="00A670CC">
        <w:t>United States</w:t>
      </w:r>
      <w:r w:rsidRPr="00A670CC">
        <w:t xml:space="preserve"> government, very few in 1960 groups advocated violence in terms of military adventures. While discussing the philosophy of nonviolence, </w:t>
      </w:r>
      <w:r w:rsidR="00307718" w:rsidRPr="00A670CC">
        <w:t>Corbett and other authors proposed</w:t>
      </w:r>
      <w:r w:rsidRPr="00A670CC">
        <w:t xml:space="preserve"> that in contrast, the movement leaders choose nonviolence tactics to dismantle racial segregation, inequality, and discrimination.</w:t>
      </w:r>
      <w:r w:rsidR="00307718" w:rsidRPr="00A670CC">
        <w:rPr>
          <w:rStyle w:val="FootnoteReference"/>
        </w:rPr>
        <w:footnoteReference w:id="9"/>
      </w:r>
      <w:r w:rsidRPr="00A670CC">
        <w:t xml:space="preserve"> Most used martin Luther king’s principles of passive resistance and nonviolence hence no need to use violence to advocate their rights. In some regions, </w:t>
      </w:r>
      <w:r w:rsidR="00CB2036" w:rsidRPr="00A670CC">
        <w:t>May</w:t>
      </w:r>
      <w:r w:rsidRPr="00A670CC">
        <w:t xml:space="preserve"> groups had taken to use force such as Mississippi blacks to defend their properties and hence justified violence in their civil rights movements.</w:t>
      </w:r>
    </w:p>
    <w:p w:rsidR="00312646" w:rsidRPr="00A670CC" w:rsidRDefault="00312646" w:rsidP="00312646">
      <w:pPr>
        <w:ind w:firstLine="0"/>
        <w:jc w:val="center"/>
        <w:rPr>
          <w:b/>
          <w:i/>
        </w:rPr>
      </w:pPr>
      <w:r w:rsidRPr="00A670CC">
        <w:rPr>
          <w:b/>
          <w:i/>
        </w:rPr>
        <w:lastRenderedPageBreak/>
        <w:t>Question 5. Discuss how the United States became engaged in the Vietnam War. What were some of the results of that engagement?</w:t>
      </w:r>
    </w:p>
    <w:p w:rsidR="000A4506" w:rsidRPr="00A670CC" w:rsidRDefault="000A4506" w:rsidP="00BC5622">
      <w:pPr>
        <w:pStyle w:val="NormalWeb"/>
        <w:spacing w:before="0" w:beforeAutospacing="0" w:after="0" w:afterAutospacing="0" w:line="480" w:lineRule="auto"/>
        <w:ind w:firstLine="720"/>
      </w:pPr>
      <w:r w:rsidRPr="00A670CC">
        <w:t xml:space="preserve">United States’ reasons to engage in the Vietnam </w:t>
      </w:r>
      <w:r w:rsidR="00CB2036" w:rsidRPr="00A670CC">
        <w:t>War</w:t>
      </w:r>
      <w:r w:rsidRPr="00A670CC">
        <w:t xml:space="preserve"> vary from both short term and long-term reasons in the late 1950s. The Vietnamese indolence saw unites state involvement in the liberal war in japan and the treaty of Geneva. The domino theory on communism made use to be afraid it would spread to Vietnam and Asia, making it send military, Monet, and supplies assistance to help </w:t>
      </w:r>
      <w:r w:rsidR="00CB2036" w:rsidRPr="00A670CC">
        <w:t>South</w:t>
      </w:r>
      <w:r w:rsidRPr="00A670CC">
        <w:t xml:space="preserve"> Vietnamese.</w:t>
      </w:r>
      <w:r w:rsidR="00BC5622" w:rsidRPr="00A670CC">
        <w:rPr>
          <w:rStyle w:val="FootnoteReference"/>
        </w:rPr>
        <w:footnoteReference w:id="10"/>
      </w:r>
      <w:r w:rsidRPr="00A670CC">
        <w:t xml:space="preserve"> The triggering reason was the Gulf of Tonkin incident in 1964 when northern Vietnamese attacked our navy. The event gives a good idea for the USA to escalate the war.</w:t>
      </w:r>
    </w:p>
    <w:p w:rsidR="000A4506" w:rsidRPr="00A670CC" w:rsidRDefault="000A4506" w:rsidP="0047160D">
      <w:pPr>
        <w:pStyle w:val="NormalWeb"/>
        <w:spacing w:before="0" w:beforeAutospacing="0" w:after="0" w:afterAutospacing="0" w:line="480" w:lineRule="auto"/>
        <w:jc w:val="center"/>
      </w:pPr>
      <w:r w:rsidRPr="00A670CC">
        <w:rPr>
          <w:rStyle w:val="Strong"/>
        </w:rPr>
        <w:t>Chapter 30.</w:t>
      </w:r>
    </w:p>
    <w:p w:rsidR="00312646" w:rsidRPr="00A670CC" w:rsidRDefault="00312646" w:rsidP="00312646">
      <w:pPr>
        <w:ind w:firstLine="0"/>
        <w:jc w:val="center"/>
        <w:rPr>
          <w:b/>
          <w:i/>
        </w:rPr>
      </w:pPr>
      <w:r w:rsidRPr="00A670CC">
        <w:rPr>
          <w:b/>
          <w:i/>
        </w:rPr>
        <w:t>Question 4. Wha</w:t>
      </w:r>
      <w:bookmarkStart w:id="0" w:name="_GoBack"/>
      <w:bookmarkEnd w:id="0"/>
      <w:r w:rsidRPr="00A670CC">
        <w:rPr>
          <w:b/>
          <w:i/>
        </w:rPr>
        <w:t>t events caused voters to lose faith in the political system and the nation’s leaders in the late 1960s and 1970s?</w:t>
      </w:r>
    </w:p>
    <w:p w:rsidR="000A4506" w:rsidRPr="00A670CC" w:rsidRDefault="000A4506" w:rsidP="00CB2036">
      <w:pPr>
        <w:pStyle w:val="NormalWeb"/>
        <w:spacing w:before="0" w:beforeAutospacing="0" w:after="0" w:afterAutospacing="0" w:line="480" w:lineRule="auto"/>
        <w:ind w:firstLine="720"/>
      </w:pPr>
      <w:r w:rsidRPr="00A670CC">
        <w:t xml:space="preserve">Conspiracy theories that swirled in 1963 on the assassination of John Kennedy planted the seed of delusions and unrest in the late 1960s and 1970s. The way the government handled the war in Vietnam was the greatest cause of losing faith in leadership. The top officials lied on the progress of the war when the troops were killed in mishandled conflicts, and it triggered restive among people. The new direction and carter in foreign affairs founded questionable moral and national values after the failed Vietnam </w:t>
      </w:r>
      <w:r w:rsidR="00CB2036" w:rsidRPr="00A670CC">
        <w:t>War</w:t>
      </w:r>
      <w:r w:rsidRPr="00A670CC">
        <w:t xml:space="preserve">. People wanted a full response to their demands </w:t>
      </w:r>
      <w:r w:rsidRPr="00A670CC">
        <w:lastRenderedPageBreak/>
        <w:t>and needs. However, they were disappointed by leaders and a sign of betrayal from the government.</w:t>
      </w:r>
    </w:p>
    <w:p w:rsidR="00312646" w:rsidRPr="00A670CC" w:rsidRDefault="00312646" w:rsidP="00312646">
      <w:pPr>
        <w:ind w:firstLine="0"/>
        <w:jc w:val="center"/>
        <w:rPr>
          <w:b/>
          <w:i/>
        </w:rPr>
      </w:pPr>
      <w:r w:rsidRPr="00A670CC">
        <w:rPr>
          <w:b/>
          <w:i/>
        </w:rPr>
        <w:t>Question 5. In what ways did the goals of the civil rights movement of the 1950s and 1960s manifest themselves in the identity politics of the 1970s?</w:t>
      </w:r>
    </w:p>
    <w:p w:rsidR="00312646" w:rsidRPr="00A670CC" w:rsidRDefault="00312646" w:rsidP="00312646">
      <w:pPr>
        <w:pStyle w:val="NormalWeb"/>
        <w:spacing w:before="0" w:beforeAutospacing="0" w:after="0" w:afterAutospacing="0" w:line="480" w:lineRule="auto"/>
        <w:rPr>
          <w:rStyle w:val="Strong"/>
        </w:rPr>
      </w:pPr>
    </w:p>
    <w:p w:rsidR="000A4506" w:rsidRPr="00A670CC" w:rsidRDefault="000A4506" w:rsidP="00CB2036">
      <w:pPr>
        <w:pStyle w:val="NormalWeb"/>
        <w:spacing w:before="0" w:beforeAutospacing="0" w:after="0" w:afterAutospacing="0" w:line="480" w:lineRule="auto"/>
        <w:ind w:firstLine="720"/>
      </w:pPr>
      <w:r w:rsidRPr="00A670CC">
        <w:t xml:space="preserve">The reminiscence of the civil rights movements in the 1950s and 1960s shaped the comprehension of politics in the 1970s. The civil rights </w:t>
      </w:r>
      <w:r w:rsidR="00BC5622" w:rsidRPr="00A670CC">
        <w:t xml:space="preserve">movement was based on the need </w:t>
      </w:r>
      <w:r w:rsidRPr="00A670CC">
        <w:t>to fight for racial barriers among racial minorit</w:t>
      </w:r>
      <w:r w:rsidR="00BC5622" w:rsidRPr="00A670CC">
        <w:t xml:space="preserve">ies, especially Black Americans </w:t>
      </w:r>
      <w:r w:rsidRPr="00A670CC">
        <w:t>the filter of those struggles contours the politics. Reagan’s revolutionists adopted the conservatism ideologies.</w:t>
      </w:r>
    </w:p>
    <w:p w:rsidR="000A4506" w:rsidRPr="00A670CC" w:rsidRDefault="000A4506" w:rsidP="00BC5622">
      <w:pPr>
        <w:pStyle w:val="NormalWeb"/>
        <w:spacing w:before="0" w:beforeAutospacing="0" w:after="0" w:afterAutospacing="0" w:line="480" w:lineRule="auto"/>
        <w:ind w:firstLine="720"/>
        <w:jc w:val="center"/>
      </w:pPr>
      <w:r w:rsidRPr="00A670CC">
        <w:rPr>
          <w:rStyle w:val="Strong"/>
        </w:rPr>
        <w:t>Chapter 31.</w:t>
      </w:r>
    </w:p>
    <w:p w:rsidR="000A4506" w:rsidRPr="00A670CC" w:rsidRDefault="00312646" w:rsidP="00312646">
      <w:pPr>
        <w:ind w:firstLine="0"/>
        <w:jc w:val="center"/>
        <w:rPr>
          <w:b/>
          <w:i/>
        </w:rPr>
      </w:pPr>
      <w:r w:rsidRPr="00A670CC">
        <w:rPr>
          <w:b/>
          <w:i/>
        </w:rPr>
        <w:t>Question 1. What were some of the long-term effects of the Reagan Revolution and the rise of conservatives?</w:t>
      </w:r>
    </w:p>
    <w:p w:rsidR="000A4506" w:rsidRPr="00A670CC" w:rsidRDefault="000A4506" w:rsidP="00CB2036">
      <w:pPr>
        <w:pStyle w:val="NormalWeb"/>
        <w:spacing w:before="0" w:beforeAutospacing="0" w:after="0" w:afterAutospacing="0" w:line="480" w:lineRule="auto"/>
        <w:ind w:firstLine="720"/>
      </w:pPr>
      <w:r w:rsidRPr="00A670CC">
        <w:t>The Reagan revolution brought a dramatic change in politics, society, and economics</w:t>
      </w:r>
      <w:r w:rsidR="00BC5622" w:rsidRPr="00A670CC">
        <w:t>, which took place amid 1980-</w:t>
      </w:r>
      <w:r w:rsidRPr="00A670CC">
        <w:t>89. The period saw full bloom in political conservatism. The revolution focused on a reduction in spending, taxes, and regulations by the government. His advocate and support of laissez-faire type of economics led to capitalism and the free market to solve the nation’s woes. The government followed by cutting taxes, which led to growth in gross domestic product and reduced unemployment.</w:t>
      </w:r>
      <w:r w:rsidR="00BC5622" w:rsidRPr="00A670CC">
        <w:rPr>
          <w:rStyle w:val="FootnoteReference"/>
        </w:rPr>
        <w:footnoteReference w:id="11"/>
      </w:r>
    </w:p>
    <w:p w:rsidR="00312646" w:rsidRPr="00A670CC" w:rsidRDefault="00312646" w:rsidP="00312646">
      <w:pPr>
        <w:ind w:firstLine="0"/>
        <w:jc w:val="center"/>
        <w:rPr>
          <w:b/>
          <w:i/>
        </w:rPr>
      </w:pPr>
      <w:r w:rsidRPr="00A670CC">
        <w:rPr>
          <w:b/>
          <w:i/>
        </w:rPr>
        <w:lastRenderedPageBreak/>
        <w:t>Question 2. What events led to the end of the Cold War? What impact did the end of the Cold War have on American politics and foreign policy concerns?</w:t>
      </w:r>
    </w:p>
    <w:p w:rsidR="000A4506" w:rsidRPr="00A670CC" w:rsidRDefault="000A4506" w:rsidP="00312646">
      <w:pPr>
        <w:pStyle w:val="NormalWeb"/>
        <w:spacing w:before="0" w:beforeAutospacing="0" w:after="0" w:afterAutospacing="0" w:line="480" w:lineRule="auto"/>
        <w:ind w:firstLine="720"/>
      </w:pPr>
      <w:r w:rsidRPr="00A670CC">
        <w:t xml:space="preserve">The prevalent impulse for culmination cold war was the bankruptcy </w:t>
      </w:r>
      <w:r w:rsidR="00CB2036" w:rsidRPr="00A670CC">
        <w:t>of</w:t>
      </w:r>
      <w:r w:rsidRPr="00A670CC">
        <w:t xml:space="preserve"> ideological on the communist ideology. The loss of prestige by the communist block left nobody willing to defend its system as many saw it as a platform for society to lag behind the west. The economic will and strength to maintain were gone due to an economic decline in the Soviet block’s late 70s. Widespread shortages and absence in technologies deteriorated, and the eastern block became willing to open trade to the west. The reforms in plans, Hungary, and USSR made it easier to lee the foundation for trade-oriented policies.</w:t>
      </w:r>
    </w:p>
    <w:p w:rsidR="000A4506" w:rsidRPr="00A670CC" w:rsidRDefault="00BC5622" w:rsidP="00BC5622">
      <w:pPr>
        <w:pStyle w:val="NormalWeb"/>
        <w:spacing w:before="0" w:beforeAutospacing="0" w:after="0" w:afterAutospacing="0" w:line="480" w:lineRule="auto"/>
        <w:ind w:firstLine="720"/>
      </w:pPr>
      <w:r w:rsidRPr="00A670CC">
        <w:t>T</w:t>
      </w:r>
      <w:r w:rsidR="000A4506" w:rsidRPr="00A670CC">
        <w:t xml:space="preserve">he </w:t>
      </w:r>
      <w:r w:rsidRPr="00A670CC">
        <w:t xml:space="preserve">effects of </w:t>
      </w:r>
      <w:r w:rsidR="000A4506" w:rsidRPr="00A670CC">
        <w:t xml:space="preserve">cold war shaped the political ideology and American foreign policy impacting personal lives, the presidency, and the domestic economy. The war ushered a new era </w:t>
      </w:r>
      <w:r w:rsidR="00CB2036" w:rsidRPr="00A670CC">
        <w:t>in</w:t>
      </w:r>
      <w:r w:rsidR="000A4506" w:rsidRPr="00A670CC">
        <w:t xml:space="preserve"> military deference and work of intelligence structure within the US.</w:t>
      </w:r>
      <w:r w:rsidRPr="00A670CC">
        <w:rPr>
          <w:rStyle w:val="FootnoteReference"/>
        </w:rPr>
        <w:footnoteReference w:id="12"/>
      </w:r>
      <w:r w:rsidR="000A4506" w:rsidRPr="00A670CC">
        <w:t xml:space="preserve"> The cold war influenced changes in invited state precedency through internal and external forces. Externally, leaders and politicians could use anti-communist and capitalist agendas in administration, giving rise to republicans and democrats the war-affected international relations by limiting the sovereignty of allies more so on the side of the USSR. The soviet finally decided to reject the marshal plan creating a mistrust with American motives splitting Europe</w:t>
      </w:r>
      <w:r w:rsidRPr="00A670CC">
        <w:t>.</w:t>
      </w:r>
    </w:p>
    <w:p w:rsidR="000A4506" w:rsidRPr="00A670CC" w:rsidRDefault="000A4506" w:rsidP="00CB2036">
      <w:pPr>
        <w:pStyle w:val="NormalWeb"/>
        <w:spacing w:before="0" w:beforeAutospacing="0" w:after="0" w:afterAutospacing="0" w:line="480" w:lineRule="auto"/>
        <w:jc w:val="center"/>
      </w:pPr>
      <w:r w:rsidRPr="00A670CC">
        <w:t>Bibliography</w:t>
      </w:r>
    </w:p>
    <w:p w:rsidR="008570BC" w:rsidRPr="00A670CC" w:rsidRDefault="000A4506" w:rsidP="00CB2036">
      <w:pPr>
        <w:pStyle w:val="NormalWeb"/>
        <w:spacing w:before="0" w:beforeAutospacing="0" w:after="0" w:afterAutospacing="0" w:line="480" w:lineRule="auto"/>
        <w:ind w:left="720" w:hanging="720"/>
      </w:pPr>
      <w:r w:rsidRPr="00A670CC">
        <w:t xml:space="preserve">Corbett, P. Scott, Volker Janssen, John M. Lund, Todd J. </w:t>
      </w:r>
      <w:proofErr w:type="spellStart"/>
      <w:r w:rsidRPr="00A670CC">
        <w:t>Pfannestiel</w:t>
      </w:r>
      <w:proofErr w:type="spellEnd"/>
      <w:r w:rsidRPr="00A670CC">
        <w:t>, Paul S. Vickery, and Oral Roberts. </w:t>
      </w:r>
      <w:r w:rsidRPr="00A670CC">
        <w:rPr>
          <w:rStyle w:val="Emphasis"/>
        </w:rPr>
        <w:t>US history</w:t>
      </w:r>
      <w:r w:rsidRPr="00A670CC">
        <w:t>. (OpenStax, Rice University, 2017), 700.</w:t>
      </w:r>
    </w:p>
    <w:sectPr w:rsidR="008570BC" w:rsidRPr="00A670CC" w:rsidSect="00D243A8">
      <w:headerReference w:type="even" r:id="rId8"/>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15C" w:rsidRDefault="0072015C" w:rsidP="00E07F56">
      <w:pPr>
        <w:spacing w:before="0" w:after="0" w:line="240" w:lineRule="auto"/>
      </w:pPr>
      <w:r>
        <w:separator/>
      </w:r>
    </w:p>
  </w:endnote>
  <w:endnote w:type="continuationSeparator" w:id="0">
    <w:p w:rsidR="0072015C" w:rsidRDefault="0072015C" w:rsidP="00E07F5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RWPalladioL-Roma">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15C" w:rsidRDefault="0072015C" w:rsidP="00E07F56">
      <w:pPr>
        <w:spacing w:before="0" w:after="0" w:line="240" w:lineRule="auto"/>
      </w:pPr>
      <w:r>
        <w:separator/>
      </w:r>
    </w:p>
  </w:footnote>
  <w:footnote w:type="continuationSeparator" w:id="0">
    <w:p w:rsidR="0072015C" w:rsidRDefault="0072015C" w:rsidP="00E07F56">
      <w:pPr>
        <w:spacing w:before="0" w:after="0" w:line="240" w:lineRule="auto"/>
      </w:pPr>
      <w:r>
        <w:continuationSeparator/>
      </w:r>
    </w:p>
  </w:footnote>
  <w:footnote w:id="1">
    <w:p w:rsidR="0047160D" w:rsidRPr="00BC5622" w:rsidRDefault="0047160D" w:rsidP="0047160D">
      <w:pPr>
        <w:pStyle w:val="NormalWeb"/>
        <w:spacing w:before="0" w:beforeAutospacing="0" w:after="0" w:afterAutospacing="0" w:line="480" w:lineRule="auto"/>
        <w:ind w:firstLine="720"/>
        <w:rPr>
          <w:color w:val="0E101A"/>
        </w:rPr>
      </w:pPr>
      <w:r w:rsidRPr="00BC5622">
        <w:rPr>
          <w:rStyle w:val="FootnoteReference"/>
          <w:vertAlign w:val="baseline"/>
        </w:rPr>
        <w:footnoteRef/>
      </w:r>
      <w:r w:rsidRPr="00BC5622">
        <w:t xml:space="preserve">. </w:t>
      </w:r>
      <w:r w:rsidRPr="00BC5622">
        <w:rPr>
          <w:color w:val="0E101A"/>
        </w:rPr>
        <w:t xml:space="preserve">Corbett, P. Scott, Volker Janssen, John M. Lund, Todd J. </w:t>
      </w:r>
      <w:proofErr w:type="spellStart"/>
      <w:r w:rsidRPr="00BC5622">
        <w:rPr>
          <w:color w:val="0E101A"/>
        </w:rPr>
        <w:t>Pfannestiel</w:t>
      </w:r>
      <w:proofErr w:type="spellEnd"/>
      <w:r w:rsidRPr="00BC5622">
        <w:rPr>
          <w:color w:val="0E101A"/>
        </w:rPr>
        <w:t>, Paul S. Vickery, and Oral Roberts. </w:t>
      </w:r>
      <w:r w:rsidRPr="00BC5622">
        <w:rPr>
          <w:rStyle w:val="Emphasis"/>
          <w:color w:val="0E101A"/>
        </w:rPr>
        <w:t>US history</w:t>
      </w:r>
      <w:r w:rsidRPr="00BC5622">
        <w:rPr>
          <w:color w:val="0E101A"/>
        </w:rPr>
        <w:t>. (OpenStax, Rice University, 2017), 700.</w:t>
      </w:r>
    </w:p>
  </w:footnote>
  <w:footnote w:id="2">
    <w:p w:rsidR="0047160D" w:rsidRPr="00BC5622" w:rsidRDefault="0047160D" w:rsidP="0047160D">
      <w:pPr>
        <w:pStyle w:val="FootnoteText"/>
        <w:ind w:left="720" w:firstLine="0"/>
        <w:rPr>
          <w:sz w:val="24"/>
          <w:szCs w:val="24"/>
        </w:rPr>
      </w:pPr>
      <w:r w:rsidRPr="00BC5622">
        <w:rPr>
          <w:sz w:val="24"/>
          <w:szCs w:val="24"/>
        </w:rPr>
        <w:t xml:space="preserve">2. Ibid </w:t>
      </w:r>
    </w:p>
  </w:footnote>
  <w:footnote w:id="3">
    <w:p w:rsidR="0047160D" w:rsidRPr="00BC5622" w:rsidRDefault="0047160D">
      <w:pPr>
        <w:pStyle w:val="FootnoteText"/>
        <w:rPr>
          <w:sz w:val="24"/>
          <w:szCs w:val="24"/>
        </w:rPr>
      </w:pPr>
      <w:r w:rsidRPr="00BC5622">
        <w:rPr>
          <w:rStyle w:val="FootnoteReference"/>
          <w:sz w:val="24"/>
          <w:szCs w:val="24"/>
          <w:vertAlign w:val="baseline"/>
        </w:rPr>
        <w:footnoteRef/>
      </w:r>
      <w:r w:rsidRPr="00BC5622">
        <w:rPr>
          <w:sz w:val="24"/>
          <w:szCs w:val="24"/>
        </w:rPr>
        <w:t>. Ibid</w:t>
      </w:r>
    </w:p>
  </w:footnote>
  <w:footnote w:id="4">
    <w:p w:rsidR="003C2836" w:rsidRPr="00BC5622" w:rsidRDefault="003C2836">
      <w:pPr>
        <w:pStyle w:val="FootnoteText"/>
        <w:rPr>
          <w:sz w:val="24"/>
          <w:szCs w:val="24"/>
        </w:rPr>
      </w:pPr>
      <w:r w:rsidRPr="00BC5622">
        <w:rPr>
          <w:rStyle w:val="FootnoteReference"/>
          <w:sz w:val="24"/>
          <w:szCs w:val="24"/>
          <w:vertAlign w:val="baseline"/>
        </w:rPr>
        <w:footnoteRef/>
      </w:r>
      <w:r w:rsidRPr="00BC5622">
        <w:rPr>
          <w:sz w:val="24"/>
          <w:szCs w:val="24"/>
        </w:rPr>
        <w:t xml:space="preserve">. Ibid </w:t>
      </w:r>
    </w:p>
  </w:footnote>
  <w:footnote w:id="5">
    <w:p w:rsidR="003C2836" w:rsidRPr="00BC5622" w:rsidRDefault="003C2836">
      <w:pPr>
        <w:pStyle w:val="FootnoteText"/>
        <w:rPr>
          <w:sz w:val="24"/>
          <w:szCs w:val="24"/>
        </w:rPr>
      </w:pPr>
      <w:r w:rsidRPr="00BC5622">
        <w:rPr>
          <w:rStyle w:val="FootnoteReference"/>
          <w:sz w:val="24"/>
          <w:szCs w:val="24"/>
          <w:vertAlign w:val="baseline"/>
        </w:rPr>
        <w:footnoteRef/>
      </w:r>
      <w:r w:rsidRPr="00BC5622">
        <w:rPr>
          <w:sz w:val="24"/>
          <w:szCs w:val="24"/>
        </w:rPr>
        <w:t>. Ibid</w:t>
      </w:r>
    </w:p>
  </w:footnote>
  <w:footnote w:id="6">
    <w:p w:rsidR="003C2836" w:rsidRPr="00BC5622" w:rsidRDefault="003C2836">
      <w:pPr>
        <w:pStyle w:val="FootnoteText"/>
        <w:rPr>
          <w:sz w:val="24"/>
          <w:szCs w:val="24"/>
        </w:rPr>
      </w:pPr>
      <w:r w:rsidRPr="00BC5622">
        <w:rPr>
          <w:rStyle w:val="FootnoteReference"/>
          <w:sz w:val="24"/>
          <w:szCs w:val="24"/>
          <w:vertAlign w:val="baseline"/>
        </w:rPr>
        <w:footnoteRef/>
      </w:r>
      <w:r w:rsidRPr="00BC5622">
        <w:rPr>
          <w:sz w:val="24"/>
          <w:szCs w:val="24"/>
        </w:rPr>
        <w:t>. Ibid</w:t>
      </w:r>
    </w:p>
  </w:footnote>
  <w:footnote w:id="7">
    <w:p w:rsidR="003C2836" w:rsidRPr="00BC5622" w:rsidRDefault="003C2836">
      <w:pPr>
        <w:pStyle w:val="FootnoteText"/>
        <w:rPr>
          <w:sz w:val="24"/>
          <w:szCs w:val="24"/>
        </w:rPr>
      </w:pPr>
      <w:r w:rsidRPr="00BC5622">
        <w:rPr>
          <w:rStyle w:val="FootnoteReference"/>
          <w:sz w:val="24"/>
          <w:szCs w:val="24"/>
          <w:vertAlign w:val="baseline"/>
        </w:rPr>
        <w:footnoteRef/>
      </w:r>
      <w:r w:rsidRPr="00BC5622">
        <w:rPr>
          <w:sz w:val="24"/>
          <w:szCs w:val="24"/>
        </w:rPr>
        <w:t>. Ibid</w:t>
      </w:r>
    </w:p>
  </w:footnote>
  <w:footnote w:id="8">
    <w:p w:rsidR="00307718" w:rsidRPr="00BC5622" w:rsidRDefault="00307718">
      <w:pPr>
        <w:pStyle w:val="FootnoteText"/>
        <w:rPr>
          <w:sz w:val="24"/>
          <w:szCs w:val="24"/>
        </w:rPr>
      </w:pPr>
      <w:r w:rsidRPr="00BC5622">
        <w:rPr>
          <w:rStyle w:val="FootnoteReference"/>
          <w:sz w:val="24"/>
          <w:szCs w:val="24"/>
          <w:vertAlign w:val="baseline"/>
        </w:rPr>
        <w:footnoteRef/>
      </w:r>
      <w:r w:rsidRPr="00BC5622">
        <w:rPr>
          <w:sz w:val="24"/>
          <w:szCs w:val="24"/>
        </w:rPr>
        <w:t>. Ibid</w:t>
      </w:r>
    </w:p>
  </w:footnote>
  <w:footnote w:id="9">
    <w:p w:rsidR="00307718" w:rsidRPr="00BC5622" w:rsidRDefault="00307718">
      <w:pPr>
        <w:pStyle w:val="FootnoteText"/>
        <w:rPr>
          <w:sz w:val="24"/>
          <w:szCs w:val="24"/>
        </w:rPr>
      </w:pPr>
      <w:r w:rsidRPr="00BC5622">
        <w:rPr>
          <w:rStyle w:val="FootnoteReference"/>
          <w:sz w:val="24"/>
          <w:szCs w:val="24"/>
          <w:vertAlign w:val="baseline"/>
        </w:rPr>
        <w:footnoteRef/>
      </w:r>
      <w:r w:rsidRPr="00BC5622">
        <w:rPr>
          <w:sz w:val="24"/>
          <w:szCs w:val="24"/>
        </w:rPr>
        <w:t xml:space="preserve"> Ibid</w:t>
      </w:r>
    </w:p>
  </w:footnote>
  <w:footnote w:id="10">
    <w:p w:rsidR="00BC5622" w:rsidRPr="00BC5622" w:rsidRDefault="00BC5622">
      <w:pPr>
        <w:pStyle w:val="FootnoteText"/>
        <w:rPr>
          <w:sz w:val="24"/>
          <w:szCs w:val="24"/>
        </w:rPr>
      </w:pPr>
      <w:r w:rsidRPr="00BC5622">
        <w:rPr>
          <w:rStyle w:val="FootnoteReference"/>
          <w:sz w:val="24"/>
          <w:szCs w:val="24"/>
          <w:vertAlign w:val="baseline"/>
        </w:rPr>
        <w:footnoteRef/>
      </w:r>
      <w:r w:rsidRPr="00BC5622">
        <w:rPr>
          <w:sz w:val="24"/>
          <w:szCs w:val="24"/>
        </w:rPr>
        <w:t>. Ibid</w:t>
      </w:r>
    </w:p>
  </w:footnote>
  <w:footnote w:id="11">
    <w:p w:rsidR="00BC5622" w:rsidRPr="00BC5622" w:rsidRDefault="00BC5622">
      <w:pPr>
        <w:pStyle w:val="FootnoteText"/>
        <w:rPr>
          <w:sz w:val="24"/>
          <w:szCs w:val="24"/>
        </w:rPr>
      </w:pPr>
      <w:r w:rsidRPr="00BC5622">
        <w:rPr>
          <w:rStyle w:val="FootnoteReference"/>
          <w:sz w:val="24"/>
          <w:szCs w:val="24"/>
          <w:vertAlign w:val="baseline"/>
        </w:rPr>
        <w:footnoteRef/>
      </w:r>
      <w:r>
        <w:rPr>
          <w:sz w:val="24"/>
          <w:szCs w:val="24"/>
        </w:rPr>
        <w:t>.</w:t>
      </w:r>
      <w:r w:rsidRPr="00BC5622">
        <w:rPr>
          <w:sz w:val="24"/>
          <w:szCs w:val="24"/>
        </w:rPr>
        <w:t xml:space="preserve"> Ibid </w:t>
      </w:r>
    </w:p>
  </w:footnote>
  <w:footnote w:id="12">
    <w:p w:rsidR="00BC5622" w:rsidRDefault="00BC5622">
      <w:pPr>
        <w:pStyle w:val="FootnoteText"/>
      </w:pPr>
      <w:r w:rsidRPr="00BC5622">
        <w:rPr>
          <w:rStyle w:val="FootnoteReference"/>
          <w:sz w:val="24"/>
          <w:szCs w:val="24"/>
          <w:vertAlign w:val="baseline"/>
        </w:rPr>
        <w:footnoteRef/>
      </w:r>
      <w:r w:rsidRPr="00BC5622">
        <w:rPr>
          <w:sz w:val="24"/>
          <w:szCs w:val="24"/>
        </w:rPr>
        <w:t>.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43A8" w:rsidRDefault="00D243A8">
    <w:pPr>
      <w:pStyle w:val="Header"/>
    </w:pPr>
    <w:r>
      <w:t xml:space="preserve">Surname </w:t>
    </w:r>
    <w:sdt>
      <w:sdtPr>
        <w:id w:val="-10827586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43A8" w:rsidRDefault="00D243A8" w:rsidP="00D243A8">
    <w:pPr>
      <w:pStyle w:val="Header"/>
      <w:ind w:firstLine="0"/>
    </w:pPr>
    <w:r>
      <w:tab/>
    </w:r>
    <w:r>
      <w:tab/>
      <w:t xml:space="preserve">Surname </w:t>
    </w:r>
    <w:sdt>
      <w:sdtPr>
        <w:id w:val="-8934275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670CC">
          <w:rPr>
            <w:noProof/>
          </w:rPr>
          <w:t>8</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9E11E1"/>
    <w:multiLevelType w:val="hybridMultilevel"/>
    <w:tmpl w:val="8EFE0B6A"/>
    <w:lvl w:ilvl="0" w:tplc="60CE47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QwMrU0NTEzMzUD0ko6SsGpxcWZ+XkgBYa1AFx3AuEsAAAA"/>
  </w:docVars>
  <w:rsids>
    <w:rsidRoot w:val="00FC6FA9"/>
    <w:rsid w:val="00027E3E"/>
    <w:rsid w:val="000A4506"/>
    <w:rsid w:val="000B02AA"/>
    <w:rsid w:val="00106116"/>
    <w:rsid w:val="00184505"/>
    <w:rsid w:val="002523EA"/>
    <w:rsid w:val="00307718"/>
    <w:rsid w:val="00312646"/>
    <w:rsid w:val="00373048"/>
    <w:rsid w:val="003B4859"/>
    <w:rsid w:val="003C2836"/>
    <w:rsid w:val="0047160D"/>
    <w:rsid w:val="004F239F"/>
    <w:rsid w:val="006A4C83"/>
    <w:rsid w:val="006B1190"/>
    <w:rsid w:val="006F595C"/>
    <w:rsid w:val="0072015C"/>
    <w:rsid w:val="00721F66"/>
    <w:rsid w:val="00740AD7"/>
    <w:rsid w:val="00835151"/>
    <w:rsid w:val="008570BC"/>
    <w:rsid w:val="009708D9"/>
    <w:rsid w:val="00A20EF3"/>
    <w:rsid w:val="00A670CC"/>
    <w:rsid w:val="00BB4BFD"/>
    <w:rsid w:val="00BC5622"/>
    <w:rsid w:val="00CB2036"/>
    <w:rsid w:val="00D243A8"/>
    <w:rsid w:val="00E07F56"/>
    <w:rsid w:val="00EA0E6F"/>
    <w:rsid w:val="00F30841"/>
    <w:rsid w:val="00FA6DF9"/>
    <w:rsid w:val="00FC6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D8B0A91-A130-45CD-AE7B-E479A65B1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F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C6FA9"/>
    <w:rPr>
      <w:rFonts w:ascii="URWPalladioL-Roma" w:hAnsi="URWPalladioL-Roma" w:hint="default"/>
      <w:b w:val="0"/>
      <w:bCs w:val="0"/>
      <w:i w:val="0"/>
      <w:iCs w:val="0"/>
      <w:color w:val="000000"/>
      <w:sz w:val="20"/>
      <w:szCs w:val="20"/>
    </w:rPr>
  </w:style>
  <w:style w:type="paragraph" w:styleId="Header">
    <w:name w:val="header"/>
    <w:basedOn w:val="Normal"/>
    <w:link w:val="HeaderChar"/>
    <w:uiPriority w:val="99"/>
    <w:unhideWhenUsed/>
    <w:rsid w:val="00E07F5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07F56"/>
  </w:style>
  <w:style w:type="paragraph" w:styleId="Footer">
    <w:name w:val="footer"/>
    <w:basedOn w:val="Normal"/>
    <w:link w:val="FooterChar"/>
    <w:uiPriority w:val="99"/>
    <w:unhideWhenUsed/>
    <w:rsid w:val="00E07F5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07F56"/>
  </w:style>
  <w:style w:type="paragraph" w:styleId="FootnoteText">
    <w:name w:val="footnote text"/>
    <w:basedOn w:val="Normal"/>
    <w:link w:val="FootnoteTextChar"/>
    <w:uiPriority w:val="99"/>
    <w:semiHidden/>
    <w:unhideWhenUsed/>
    <w:rsid w:val="00BB4BFD"/>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BB4BFD"/>
    <w:rPr>
      <w:sz w:val="20"/>
      <w:szCs w:val="20"/>
    </w:rPr>
  </w:style>
  <w:style w:type="character" w:styleId="FootnoteReference">
    <w:name w:val="footnote reference"/>
    <w:basedOn w:val="DefaultParagraphFont"/>
    <w:uiPriority w:val="99"/>
    <w:semiHidden/>
    <w:unhideWhenUsed/>
    <w:rsid w:val="00BB4BFD"/>
    <w:rPr>
      <w:vertAlign w:val="superscript"/>
    </w:rPr>
  </w:style>
  <w:style w:type="paragraph" w:styleId="NormalWeb">
    <w:name w:val="Normal (Web)"/>
    <w:basedOn w:val="Normal"/>
    <w:uiPriority w:val="99"/>
    <w:unhideWhenUsed/>
    <w:rsid w:val="000A4506"/>
    <w:pPr>
      <w:spacing w:line="240" w:lineRule="auto"/>
      <w:ind w:firstLine="0"/>
      <w:jc w:val="left"/>
    </w:pPr>
    <w:rPr>
      <w:rFonts w:eastAsia="Times New Roman"/>
    </w:rPr>
  </w:style>
  <w:style w:type="character" w:styleId="Strong">
    <w:name w:val="Strong"/>
    <w:basedOn w:val="DefaultParagraphFont"/>
    <w:uiPriority w:val="22"/>
    <w:qFormat/>
    <w:rsid w:val="000A4506"/>
    <w:rPr>
      <w:b/>
      <w:bCs/>
    </w:rPr>
  </w:style>
  <w:style w:type="character" w:styleId="Hyperlink">
    <w:name w:val="Hyperlink"/>
    <w:basedOn w:val="DefaultParagraphFont"/>
    <w:uiPriority w:val="99"/>
    <w:semiHidden/>
    <w:unhideWhenUsed/>
    <w:rsid w:val="000A4506"/>
    <w:rPr>
      <w:color w:val="0000FF"/>
      <w:u w:val="single"/>
    </w:rPr>
  </w:style>
  <w:style w:type="character" w:styleId="Emphasis">
    <w:name w:val="Emphasis"/>
    <w:basedOn w:val="DefaultParagraphFont"/>
    <w:uiPriority w:val="20"/>
    <w:qFormat/>
    <w:rsid w:val="000A45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601776">
      <w:bodyDiv w:val="1"/>
      <w:marLeft w:val="0"/>
      <w:marRight w:val="0"/>
      <w:marTop w:val="0"/>
      <w:marBottom w:val="0"/>
      <w:divBdr>
        <w:top w:val="none" w:sz="0" w:space="0" w:color="auto"/>
        <w:left w:val="none" w:sz="0" w:space="0" w:color="auto"/>
        <w:bottom w:val="none" w:sz="0" w:space="0" w:color="auto"/>
        <w:right w:val="none" w:sz="0" w:space="0" w:color="auto"/>
      </w:divBdr>
    </w:div>
    <w:div w:id="82929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9A1E9E9-1683-43A4-9922-EE5340C4B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1977</Words>
  <Characters>11275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MACHARIA</dc:creator>
  <cp:keywords/>
  <dc:description/>
  <cp:lastModifiedBy>HP</cp:lastModifiedBy>
  <cp:revision>3</cp:revision>
  <dcterms:created xsi:type="dcterms:W3CDTF">2020-08-07T12:00:00Z</dcterms:created>
  <dcterms:modified xsi:type="dcterms:W3CDTF">2020-08-07T12:01:00Z</dcterms:modified>
</cp:coreProperties>
</file>